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left"/>
      </w:pPr>
      <w:r>
        <w:rPr>
          <w:rFonts w:ascii="Calibri" w:cs="Calibri" w:eastAsia="Calibri" w:hAnsi="Calibri"/>
          <w:b/>
          <w:bCs/>
          <w:color w:val="0F766E"/>
          <w:sz w:val="36"/>
          <w:szCs w:val="36"/>
        </w:rPr>
        <w:t xml:space="preserve">VESTERI COLLECTIVE RULES</w:t>
      </w:r>
    </w:p>
    <w:p>
      <w:pPr>
        <w:spacing w:after="60"/>
      </w:pPr>
      <w:r>
        <w:rPr>
          <w:rFonts w:ascii="Calibri" w:cs="Calibri" w:eastAsia="Calibri" w:hAnsi="Calibri"/>
          <w:color w:val="444444"/>
          <w:sz w:val="24"/>
          <w:szCs w:val="24"/>
        </w:rPr>
        <w:t xml:space="preserve">Terms of membership and cooperation for agents in the Vesteri Collective network</w:t>
      </w:r>
    </w:p>
    <w:p>
      <w:pPr>
        <w:pBdr>
          <w:bottom w:val="single" w:color="0F766E" w:sz="6" w:space="6"/>
        </w:pBdr>
        <w:spacing w:after="240"/>
      </w:pPr>
      <w:r>
        <w:rPr>
          <w:rFonts w:ascii="Calibri" w:cs="Calibri" w:eastAsia="Calibri" w:hAnsi="Calibri"/>
          <w:color w:val="666666"/>
          <w:sz w:val="19"/>
          <w:szCs w:val="19"/>
        </w:rPr>
        <w:t xml:space="preserve">Version 1.0  ·  Effective from: </w:t>
      </w:r>
      <w:r>
        <w:rPr>
          <w:rFonts w:ascii="Calibri" w:cs="Calibri" w:eastAsia="Calibri" w:hAnsi="Calibri"/>
          <w:color w:val="666666"/>
          <w:sz w:val="19"/>
          <w:szCs w:val="19"/>
        </w:rPr>
        <w:t xml:space="preserve">22 October 2026</w:t>
      </w:r>
      <w:r>
        <w:rPr>
          <w:rFonts w:ascii="Calibri" w:cs="Calibri" w:eastAsia="Calibri" w:hAnsi="Calibri"/>
          <w:color w:val="666666"/>
          <w:sz w:val="19"/>
          <w:szCs w:val="19"/>
        </w:rPr>
        <w:t xml:space="preserve">  ·  Operator: Time2Show, Inc.</w:t>
      </w:r>
    </w:p>
    <w:p>
      <w:pPr>
        <w:pStyle w:val="Heading2"/>
        <w:spacing w:after="120" w:before="280"/>
      </w:pPr>
      <w:r>
        <w:rPr>
          <w:rFonts w:ascii="Calibri" w:cs="Calibri" w:eastAsia="Calibri" w:hAnsi="Calibri"/>
          <w:b/>
          <w:bCs/>
          <w:color w:val="0F766E"/>
          <w:sz w:val="24"/>
          <w:szCs w:val="24"/>
        </w:rPr>
        <w:t xml:space="preserve">§ 1. General provisions</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Vesteri Collective (the "Collective") is a selective network of independent real estate agents and agencies operated by Time2Show, Inc. (Delaware, USA), 1111B S Governors Ave STE 20579, Dover, DE 19904, USA, trading as Vesteri ("Vesteri"). Contact for Collective matters: </w:t>
      </w:r>
      <w:r>
        <w:rPr>
          <w:rFonts w:ascii="Calibri" w:cs="Calibri" w:eastAsia="Calibri" w:hAnsi="Calibri"/>
          <w:sz w:val="21"/>
          <w:szCs w:val="21"/>
        </w:rPr>
        <w:t xml:space="preserve">collective@vesteri.com</w:t>
      </w:r>
      <w:r>
        <w:rPr>
          <w:rFonts w:ascii="Calibri" w:cs="Calibri" w:eastAsia="Calibri" w:hAnsi="Calibri"/>
          <w:sz w:val="21"/>
          <w:szCs w:val="21"/>
        </w:rPr>
        <w:t xml:space="preserve">.</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These Rules set out the terms of membership in the Collective and the rules of cooperation between Members. Use of the Vesteri system available at vesteri.estalara.com (the "System"), including the Marketplace, is governed by the separate Platform Terms. In matters of membership and cooperation between Members, these Rules prevail.</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These Rules apply only to businesses. Relations with buyers and sellers are governed by the Vesteri website Terms and by agreements concluded directly with a Member.</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Definitions:</w:t>
      </w:r>
    </w:p>
    <w:p>
      <w:pPr>
        <w:tabs>
          <w:tab w:val="left" w:pos="900"/>
        </w:tabs>
        <w:spacing w:after="60" w:line="276"/>
        <w:ind w:left="900" w:hanging="360"/>
      </w:pPr>
      <w:r>
        <w:rPr>
          <w:rFonts w:ascii="Calibri" w:cs="Calibri" w:eastAsia="Calibri" w:hAnsi="Calibri"/>
          <w:sz w:val="21"/>
          <w:szCs w:val="21"/>
        </w:rPr>
        <w:t xml:space="preserve">–	</w:t>
      </w:r>
      <w:r>
        <w:rPr>
          <w:rFonts w:ascii="Calibri" w:cs="Calibri" w:eastAsia="Calibri" w:hAnsi="Calibri"/>
          <w:b/>
          <w:bCs/>
          <w:sz w:val="21"/>
          <w:szCs w:val="21"/>
        </w:rPr>
        <w:t xml:space="preserve">Member</w:t>
      </w:r>
      <w:r>
        <w:rPr>
          <w:rFonts w:ascii="Calibri" w:cs="Calibri" w:eastAsia="Calibri" w:hAnsi="Calibri"/>
          <w:sz w:val="21"/>
          <w:szCs w:val="21"/>
        </w:rPr>
        <w:t xml:space="preserve"> – an agent or agency whose application to the Collective has been approved;</w:t>
      </w:r>
    </w:p>
    <w:p>
      <w:pPr>
        <w:tabs>
          <w:tab w:val="left" w:pos="900"/>
        </w:tabs>
        <w:spacing w:after="60" w:line="276"/>
        <w:ind w:left="900" w:hanging="360"/>
      </w:pPr>
      <w:r>
        <w:rPr>
          <w:rFonts w:ascii="Calibri" w:cs="Calibri" w:eastAsia="Calibri" w:hAnsi="Calibri"/>
          <w:sz w:val="21"/>
          <w:szCs w:val="21"/>
        </w:rPr>
        <w:t xml:space="preserve">–	</w:t>
      </w:r>
      <w:r>
        <w:rPr>
          <w:rFonts w:ascii="Calibri" w:cs="Calibri" w:eastAsia="Calibri" w:hAnsi="Calibri"/>
          <w:b/>
          <w:bCs/>
          <w:sz w:val="21"/>
          <w:szCs w:val="21"/>
        </w:rPr>
        <w:t xml:space="preserve">Listing Agent</w:t>
      </w:r>
      <w:r>
        <w:rPr>
          <w:rFonts w:ascii="Calibri" w:cs="Calibri" w:eastAsia="Calibri" w:hAnsi="Calibri"/>
          <w:sz w:val="21"/>
          <w:szCs w:val="21"/>
        </w:rPr>
        <w:t xml:space="preserve"> – the Member responsible for a given property on the Marketplace;</w:t>
      </w:r>
    </w:p>
    <w:p>
      <w:pPr>
        <w:tabs>
          <w:tab w:val="left" w:pos="900"/>
        </w:tabs>
        <w:spacing w:after="60" w:line="276"/>
        <w:ind w:left="900" w:hanging="360"/>
      </w:pPr>
      <w:r>
        <w:rPr>
          <w:rFonts w:ascii="Calibri" w:cs="Calibri" w:eastAsia="Calibri" w:hAnsi="Calibri"/>
          <w:sz w:val="21"/>
          <w:szCs w:val="21"/>
        </w:rPr>
        <w:t xml:space="preserve">–	</w:t>
      </w:r>
      <w:r>
        <w:rPr>
          <w:rFonts w:ascii="Calibri" w:cs="Calibri" w:eastAsia="Calibri" w:hAnsi="Calibri"/>
          <w:b/>
          <w:bCs/>
          <w:sz w:val="21"/>
          <w:szCs w:val="21"/>
        </w:rPr>
        <w:t xml:space="preserve">Buyer Agent</w:t>
      </w:r>
      <w:r>
        <w:rPr>
          <w:rFonts w:ascii="Calibri" w:cs="Calibri" w:eastAsia="Calibri" w:hAnsi="Calibri"/>
          <w:sz w:val="21"/>
          <w:szCs w:val="21"/>
        </w:rPr>
        <w:t xml:space="preserve"> – the Member who sourced and represents the buyer;</w:t>
      </w:r>
    </w:p>
    <w:p>
      <w:pPr>
        <w:tabs>
          <w:tab w:val="left" w:pos="900"/>
        </w:tabs>
        <w:spacing w:after="60" w:line="276"/>
        <w:ind w:left="900" w:hanging="360"/>
      </w:pPr>
      <w:r>
        <w:rPr>
          <w:rFonts w:ascii="Calibri" w:cs="Calibri" w:eastAsia="Calibri" w:hAnsi="Calibri"/>
          <w:sz w:val="21"/>
          <w:szCs w:val="21"/>
        </w:rPr>
        <w:t xml:space="preserve">–	</w:t>
      </w:r>
      <w:r>
        <w:rPr>
          <w:rFonts w:ascii="Calibri" w:cs="Calibri" w:eastAsia="Calibri" w:hAnsi="Calibri"/>
          <w:b/>
          <w:bCs/>
          <w:sz w:val="21"/>
          <w:szCs w:val="21"/>
        </w:rPr>
        <w:t xml:space="preserve">Referral</w:t>
      </w:r>
      <w:r>
        <w:rPr>
          <w:rFonts w:ascii="Calibri" w:cs="Calibri" w:eastAsia="Calibri" w:hAnsi="Calibri"/>
          <w:sz w:val="21"/>
          <w:szCs w:val="21"/>
        </w:rPr>
        <w:t xml:space="preserve"> – passing a buyer or seller contact to another Member without further handling of the client;</w:t>
      </w:r>
    </w:p>
    <w:p>
      <w:pPr>
        <w:tabs>
          <w:tab w:val="left" w:pos="900"/>
        </w:tabs>
        <w:spacing w:after="60" w:line="276"/>
        <w:ind w:left="900" w:hanging="360"/>
      </w:pPr>
      <w:r>
        <w:rPr>
          <w:rFonts w:ascii="Calibri" w:cs="Calibri" w:eastAsia="Calibri" w:hAnsi="Calibri"/>
          <w:sz w:val="21"/>
          <w:szCs w:val="21"/>
        </w:rPr>
        <w:t xml:space="preserve">–	</w:t>
      </w:r>
      <w:r>
        <w:rPr>
          <w:rFonts w:ascii="Calibri" w:cs="Calibri" w:eastAsia="Calibri" w:hAnsi="Calibri"/>
          <w:b/>
          <w:bCs/>
          <w:sz w:val="21"/>
          <w:szCs w:val="21"/>
        </w:rPr>
        <w:t xml:space="preserve">Joint Transaction</w:t>
      </w:r>
      <w:r>
        <w:rPr>
          <w:rFonts w:ascii="Calibri" w:cs="Calibri" w:eastAsia="Calibri" w:hAnsi="Calibri"/>
          <w:sz w:val="21"/>
          <w:szCs w:val="21"/>
        </w:rPr>
        <w:t xml:space="preserve"> – a transaction in which the Listing Agent and the Buyer Agent jointly serve the client through to closing;</w:t>
      </w:r>
    </w:p>
    <w:p>
      <w:pPr>
        <w:tabs>
          <w:tab w:val="left" w:pos="900"/>
        </w:tabs>
        <w:spacing w:after="60" w:line="276"/>
        <w:ind w:left="900" w:hanging="360"/>
      </w:pPr>
      <w:r>
        <w:rPr>
          <w:rFonts w:ascii="Calibri" w:cs="Calibri" w:eastAsia="Calibri" w:hAnsi="Calibri"/>
          <w:sz w:val="21"/>
          <w:szCs w:val="21"/>
        </w:rPr>
        <w:t xml:space="preserve">–	</w:t>
      </w:r>
      <w:r>
        <w:rPr>
          <w:rFonts w:ascii="Calibri" w:cs="Calibri" w:eastAsia="Calibri" w:hAnsi="Calibri"/>
          <w:b/>
          <w:bCs/>
          <w:sz w:val="21"/>
          <w:szCs w:val="21"/>
        </w:rPr>
        <w:t xml:space="preserve">Marketplace</w:t>
      </w:r>
      <w:r>
        <w:rPr>
          <w:rFonts w:ascii="Calibri" w:cs="Calibri" w:eastAsia="Calibri" w:hAnsi="Calibri"/>
          <w:sz w:val="21"/>
          <w:szCs w:val="21"/>
        </w:rPr>
        <w:t xml:space="preserve"> – the public part of the System presenting Members’ listings.</w:t>
      </w:r>
    </w:p>
    <w:p>
      <w:pPr>
        <w:pStyle w:val="Heading2"/>
        <w:spacing w:after="120" w:before="280"/>
      </w:pPr>
      <w:r>
        <w:rPr>
          <w:rFonts w:ascii="Calibri" w:cs="Calibri" w:eastAsia="Calibri" w:hAnsi="Calibri"/>
          <w:b/>
          <w:bCs/>
          <w:color w:val="0F766E"/>
          <w:sz w:val="24"/>
          <w:szCs w:val="24"/>
        </w:rPr>
        <w:t xml:space="preserve">§ 2. Membership</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Independent agents and agencies lawfully conducting brokerage business in their market may apply for membership.</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Application is free of charge and is submitted through the System. Vesteri verifies identity, business activity, the licences, registrations or insurance required in the relevant market (in Poland: professional liability insurance for brokers) and acceptance of the Fair Play &amp; Trust Principles. Vesteri may request supporting documents.</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Membership is selective. Vesteri decides on admission at its own discretion, is not obliged to give reasons for refusal and does not guarantee a processing time.</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Upon approval, a Member may publish listings, use the System, cooperate with other Members and use the designation "Member of Vesteri Collective" in the manner specified by Vesteri.</w:t>
      </w:r>
    </w:p>
    <w:p>
      <w:pPr>
        <w:tabs>
          <w:tab w:val="left" w:pos="420"/>
        </w:tabs>
        <w:spacing w:after="100" w:line="276"/>
        <w:ind w:left="420" w:hanging="420"/>
      </w:pPr>
      <w:r>
        <w:rPr>
          <w:rFonts w:ascii="Calibri" w:cs="Calibri" w:eastAsia="Calibri" w:hAnsi="Calibri"/>
          <w:sz w:val="21"/>
          <w:szCs w:val="21"/>
        </w:rPr>
        <w:t xml:space="preserve">5.	</w:t>
      </w:r>
      <w:r>
        <w:rPr>
          <w:rFonts w:ascii="Calibri" w:cs="Calibri" w:eastAsia="Calibri" w:hAnsi="Calibri"/>
          <w:sz w:val="21"/>
          <w:szCs w:val="21"/>
        </w:rPr>
        <w:t xml:space="preserve">A Member retains its own brand, clients and commission on its own listings. Membership does not create exclusivity, a franchise, a partnership, an employment relationship or any authority to act on behalf of Vesteri or other Members.</w:t>
      </w:r>
    </w:p>
    <w:p>
      <w:pPr>
        <w:tabs>
          <w:tab w:val="left" w:pos="420"/>
        </w:tabs>
        <w:spacing w:after="100" w:line="276"/>
        <w:ind w:left="420" w:hanging="420"/>
      </w:pPr>
      <w:r>
        <w:rPr>
          <w:rFonts w:ascii="Calibri" w:cs="Calibri" w:eastAsia="Calibri" w:hAnsi="Calibri"/>
          <w:sz w:val="21"/>
          <w:szCs w:val="21"/>
        </w:rPr>
        <w:t xml:space="preserve">6.	</w:t>
      </w:r>
      <w:r>
        <w:rPr>
          <w:rFonts w:ascii="Calibri" w:cs="Calibri" w:eastAsia="Calibri" w:hAnsi="Calibri"/>
          <w:sz w:val="21"/>
          <w:szCs w:val="21"/>
        </w:rPr>
        <w:t xml:space="preserve">A Member promptly updates its details and informs Vesteri of any loss of licence or insurance and of any disciplinary or criminal proceedings related to its business.</w:t>
      </w:r>
    </w:p>
    <w:p>
      <w:pPr>
        <w:pStyle w:val="Heading2"/>
        <w:spacing w:after="120" w:before="280"/>
      </w:pPr>
      <w:r>
        <w:rPr>
          <w:rFonts w:ascii="Calibri" w:cs="Calibri" w:eastAsia="Calibri" w:hAnsi="Calibri"/>
          <w:b/>
          <w:bCs/>
          <w:color w:val="0F766E"/>
          <w:sz w:val="24"/>
          <w:szCs w:val="24"/>
        </w:rPr>
        <w:t xml:space="preserve">§ 3. Fair Play &amp; Trust Principles</w:t>
      </w:r>
    </w:p>
    <w:p>
      <w:pPr>
        <w:spacing w:after="100" w:line="276"/>
      </w:pPr>
      <w:r>
        <w:rPr>
          <w:rFonts w:ascii="Calibri" w:cs="Calibri" w:eastAsia="Calibri" w:hAnsi="Calibri"/>
          <w:sz w:val="21"/>
          <w:szCs w:val="21"/>
        </w:rPr>
        <w:t xml:space="preserve">Every Member undertakes to observe the following principles:</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Accurate listings – publishes only listings it is authorised to market, with true and current data (price, area, legal status, location), without misleading photos or descriptions; withdraws unavailable listings within 3 business days.</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Transparent representation – states clearly whom it represents and on what terms; every listing identifies the responsible agent.</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Respect for buyers – does not pressure, does not withhold material information, protects privacy and makes no promises it cannot keep (in particular regarding investment returns, timelines and financing).</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Respect for relationships – does not poach clients of other Members and does not bypass them in a transaction (§ 4(6)–(7)).</w:t>
      </w:r>
    </w:p>
    <w:p>
      <w:pPr>
        <w:tabs>
          <w:tab w:val="left" w:pos="420"/>
        </w:tabs>
        <w:spacing w:after="100" w:line="276"/>
        <w:ind w:left="420" w:hanging="420"/>
      </w:pPr>
      <w:r>
        <w:rPr>
          <w:rFonts w:ascii="Calibri" w:cs="Calibri" w:eastAsia="Calibri" w:hAnsi="Calibri"/>
          <w:sz w:val="21"/>
          <w:szCs w:val="21"/>
        </w:rPr>
        <w:t xml:space="preserve">5.	</w:t>
      </w:r>
      <w:r>
        <w:rPr>
          <w:rFonts w:ascii="Calibri" w:cs="Calibri" w:eastAsia="Calibri" w:hAnsi="Calibri"/>
          <w:sz w:val="21"/>
          <w:szCs w:val="21"/>
        </w:rPr>
        <w:t xml:space="preserve">Keeping agreements – performs agreed Referrals and Joint Transactions and settles on time.</w:t>
      </w:r>
    </w:p>
    <w:p>
      <w:pPr>
        <w:tabs>
          <w:tab w:val="left" w:pos="420"/>
        </w:tabs>
        <w:spacing w:after="100" w:line="276"/>
        <w:ind w:left="420" w:hanging="420"/>
      </w:pPr>
      <w:r>
        <w:rPr>
          <w:rFonts w:ascii="Calibri" w:cs="Calibri" w:eastAsia="Calibri" w:hAnsi="Calibri"/>
          <w:sz w:val="21"/>
          <w:szCs w:val="21"/>
        </w:rPr>
        <w:t xml:space="preserve">6.	</w:t>
      </w:r>
      <w:r>
        <w:rPr>
          <w:rFonts w:ascii="Calibri" w:cs="Calibri" w:eastAsia="Calibri" w:hAnsi="Calibri"/>
          <w:sz w:val="21"/>
          <w:szCs w:val="21"/>
        </w:rPr>
        <w:t xml:space="preserve">Loyalty to the network – does not act to the detriment of the Collective, other Members or the Vesteri brand; does not use System data beyond the purpose of cooperation.</w:t>
      </w:r>
    </w:p>
    <w:p>
      <w:pPr>
        <w:tabs>
          <w:tab w:val="left" w:pos="420"/>
        </w:tabs>
        <w:spacing w:after="100" w:line="276"/>
        <w:ind w:left="420" w:hanging="420"/>
      </w:pPr>
      <w:r>
        <w:rPr>
          <w:rFonts w:ascii="Calibri" w:cs="Calibri" w:eastAsia="Calibri" w:hAnsi="Calibri"/>
          <w:sz w:val="21"/>
          <w:szCs w:val="21"/>
        </w:rPr>
        <w:t xml:space="preserve">7.	</w:t>
      </w:r>
      <w:r>
        <w:rPr>
          <w:rFonts w:ascii="Calibri" w:cs="Calibri" w:eastAsia="Calibri" w:hAnsi="Calibri"/>
          <w:sz w:val="21"/>
          <w:szCs w:val="21"/>
        </w:rPr>
        <w:t xml:space="preserve">Legal compliance – complies with brokerage, anti-money-laundering, consumer protection and data protection laws in every market in which it operates.</w:t>
      </w:r>
    </w:p>
    <w:p>
      <w:pPr>
        <w:tabs>
          <w:tab w:val="left" w:pos="420"/>
        </w:tabs>
        <w:spacing w:after="100" w:line="276"/>
        <w:ind w:left="420" w:hanging="420"/>
      </w:pPr>
      <w:r>
        <w:rPr>
          <w:rFonts w:ascii="Calibri" w:cs="Calibri" w:eastAsia="Calibri" w:hAnsi="Calibri"/>
          <w:sz w:val="21"/>
          <w:szCs w:val="21"/>
        </w:rPr>
        <w:t xml:space="preserve">8.	</w:t>
      </w:r>
      <w:r>
        <w:rPr>
          <w:rFonts w:ascii="Calibri" w:cs="Calibri" w:eastAsia="Calibri" w:hAnsi="Calibri"/>
          <w:sz w:val="21"/>
          <w:szCs w:val="21"/>
        </w:rPr>
        <w:t xml:space="preserve">Communication – responds to enquiries from other Members within 2 business days.</w:t>
      </w:r>
    </w:p>
    <w:p>
      <w:pPr>
        <w:pStyle w:val="Heading2"/>
        <w:spacing w:after="120" w:before="280"/>
      </w:pPr>
      <w:r>
        <w:rPr>
          <w:rFonts w:ascii="Calibri" w:cs="Calibri" w:eastAsia="Calibri" w:hAnsi="Calibri"/>
          <w:b/>
          <w:bCs/>
          <w:color w:val="0F766E"/>
          <w:sz w:val="24"/>
          <w:szCs w:val="24"/>
        </w:rPr>
        <w:t xml:space="preserve">§ 4. Cooperation between Members</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Duty to cooperate. A Member approached by another Member who has an interested buyer enters into cooperation. Refusal is permitted only for a legitimate reason (e.g. lack of owner consent, conflict of interest, prior relationship with the same buyer, unsettled cooperation with the other Member) and requires a brief explanation given in the System.</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Cooperation takes the form of a Referral or a Joint Transaction. Members agree the form and division of duties before the first presentation of the property to the buyer.</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Default commission split – calculated on the net commission actually received from the client by the Member that is party to the brokerage agreement:</w:t>
      </w:r>
    </w:p>
    <w:p>
      <w:pPr>
        <w:tabs>
          <w:tab w:val="left" w:pos="900"/>
        </w:tabs>
        <w:spacing w:after="60" w:line="276"/>
        <w:ind w:left="900" w:hanging="360"/>
      </w:pPr>
      <w:r>
        <w:rPr>
          <w:rFonts w:ascii="Calibri" w:cs="Calibri" w:eastAsia="Calibri" w:hAnsi="Calibri"/>
          <w:sz w:val="21"/>
          <w:szCs w:val="21"/>
        </w:rPr>
        <w:t xml:space="preserve">a)	</w:t>
      </w:r>
      <w:r>
        <w:rPr>
          <w:rFonts w:ascii="Calibri" w:cs="Calibri" w:eastAsia="Calibri" w:hAnsi="Calibri"/>
          <w:sz w:val="21"/>
          <w:szCs w:val="21"/>
        </w:rPr>
        <w:t xml:space="preserve">Referral: 25% to the referring Member, 75% to the servicing Member;</w:t>
      </w:r>
    </w:p>
    <w:p>
      <w:pPr>
        <w:tabs>
          <w:tab w:val="left" w:pos="900"/>
        </w:tabs>
        <w:spacing w:after="60" w:line="276"/>
        <w:ind w:left="900" w:hanging="360"/>
      </w:pPr>
      <w:r>
        <w:rPr>
          <w:rFonts w:ascii="Calibri" w:cs="Calibri" w:eastAsia="Calibri" w:hAnsi="Calibri"/>
          <w:sz w:val="21"/>
          <w:szCs w:val="21"/>
        </w:rPr>
        <w:t xml:space="preserve">b)	</w:t>
      </w:r>
      <w:r>
        <w:rPr>
          <w:rFonts w:ascii="Calibri" w:cs="Calibri" w:eastAsia="Calibri" w:hAnsi="Calibri"/>
          <w:sz w:val="21"/>
          <w:szCs w:val="21"/>
        </w:rPr>
        <w:t xml:space="preserve">Joint Transaction: 50% to the Listing Agent, 50% to the Buyer Agent.</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Departures from the default split are permitted only with the consent of both Members, confirmed in the System or by e-mail before the first presentation. Absent such agreement, the default split applies.</w:t>
      </w:r>
    </w:p>
    <w:p>
      <w:pPr>
        <w:tabs>
          <w:tab w:val="left" w:pos="420"/>
        </w:tabs>
        <w:spacing w:after="100" w:line="276"/>
        <w:ind w:left="420" w:hanging="420"/>
      </w:pPr>
      <w:r>
        <w:rPr>
          <w:rFonts w:ascii="Calibri" w:cs="Calibri" w:eastAsia="Calibri" w:hAnsi="Calibri"/>
          <w:sz w:val="21"/>
          <w:szCs w:val="21"/>
        </w:rPr>
        <w:t xml:space="preserve">5.	</w:t>
      </w:r>
      <w:r>
        <w:rPr>
          <w:rFonts w:ascii="Calibri" w:cs="Calibri" w:eastAsia="Calibri" w:hAnsi="Calibri"/>
          <w:sz w:val="21"/>
          <w:szCs w:val="21"/>
        </w:rPr>
        <w:t xml:space="preserve">Buyer attribution. A buyer is attributed to the Member who first registered the buyer in the System in relation to a given listing or search, unless another Member demonstrates an earlier, documented and active relationship with that buyer (agreement, correspondence, presentation).</w:t>
      </w:r>
    </w:p>
    <w:p>
      <w:pPr>
        <w:tabs>
          <w:tab w:val="left" w:pos="420"/>
        </w:tabs>
        <w:spacing w:after="100" w:line="276"/>
        <w:ind w:left="420" w:hanging="420"/>
      </w:pPr>
      <w:r>
        <w:rPr>
          <w:rFonts w:ascii="Calibri" w:cs="Calibri" w:eastAsia="Calibri" w:hAnsi="Calibri"/>
          <w:sz w:val="21"/>
          <w:szCs w:val="21"/>
        </w:rPr>
        <w:t xml:space="preserve">6.	</w:t>
      </w:r>
      <w:r>
        <w:rPr>
          <w:rFonts w:ascii="Calibri" w:cs="Calibri" w:eastAsia="Calibri" w:hAnsi="Calibri"/>
          <w:sz w:val="21"/>
          <w:szCs w:val="21"/>
        </w:rPr>
        <w:t xml:space="preserve">Protection period. The right to a share of commission lasts 12 months from the Referral or buyer registration and covers a transaction concerning the referred property and, for a buyer Referral, any property acquired by that buyer within that period through the servicing Member.</w:t>
      </w:r>
    </w:p>
    <w:p>
      <w:pPr>
        <w:tabs>
          <w:tab w:val="left" w:pos="420"/>
        </w:tabs>
        <w:spacing w:after="100" w:line="276"/>
        <w:ind w:left="420" w:hanging="420"/>
      </w:pPr>
      <w:r>
        <w:rPr>
          <w:rFonts w:ascii="Calibri" w:cs="Calibri" w:eastAsia="Calibri" w:hAnsi="Calibri"/>
          <w:sz w:val="21"/>
          <w:szCs w:val="21"/>
        </w:rPr>
        <w:t xml:space="preserve">7.	</w:t>
      </w:r>
      <w:r>
        <w:rPr>
          <w:rFonts w:ascii="Calibri" w:cs="Calibri" w:eastAsia="Calibri" w:hAnsi="Calibri"/>
          <w:sz w:val="21"/>
          <w:szCs w:val="21"/>
        </w:rPr>
        <w:t xml:space="preserve">Non-circumvention. During the protection period a Member does not conclude a transaction with a client referred or introduced by another Member while bypassing that Member, and does not induce the client to do so.</w:t>
      </w:r>
    </w:p>
    <w:p>
      <w:pPr>
        <w:tabs>
          <w:tab w:val="left" w:pos="420"/>
        </w:tabs>
        <w:spacing w:after="100" w:line="276"/>
        <w:ind w:left="420" w:hanging="420"/>
      </w:pPr>
      <w:r>
        <w:rPr>
          <w:rFonts w:ascii="Calibri" w:cs="Calibri" w:eastAsia="Calibri" w:hAnsi="Calibri"/>
          <w:sz w:val="21"/>
          <w:szCs w:val="21"/>
        </w:rPr>
        <w:t xml:space="preserve">8.	</w:t>
      </w:r>
      <w:r>
        <w:rPr>
          <w:rFonts w:ascii="Calibri" w:cs="Calibri" w:eastAsia="Calibri" w:hAnsi="Calibri"/>
          <w:sz w:val="21"/>
          <w:szCs w:val="21"/>
        </w:rPr>
        <w:t xml:space="preserve">Settlement. The Member that received the commission informs the other Member of the closing and the commission amount within 7 days and pays the share due, against an invoice, within 14 days of receiving the commission. Settlements take place directly between Members; Vesteri is not a party to them and is not responsible for their performance.</w:t>
      </w:r>
    </w:p>
    <w:p>
      <w:pPr>
        <w:tabs>
          <w:tab w:val="left" w:pos="420"/>
        </w:tabs>
        <w:spacing w:after="100" w:line="276"/>
        <w:ind w:left="420" w:hanging="420"/>
      </w:pPr>
      <w:r>
        <w:rPr>
          <w:rFonts w:ascii="Calibri" w:cs="Calibri" w:eastAsia="Calibri" w:hAnsi="Calibri"/>
          <w:sz w:val="21"/>
          <w:szCs w:val="21"/>
        </w:rPr>
        <w:t xml:space="preserve">9.	</w:t>
      </w:r>
      <w:r>
        <w:rPr>
          <w:rFonts w:ascii="Calibri" w:cs="Calibri" w:eastAsia="Calibri" w:hAnsi="Calibri"/>
          <w:sz w:val="21"/>
          <w:szCs w:val="21"/>
        </w:rPr>
        <w:t xml:space="preserve">Cross-border cooperation is additionally subject to the law of the market where the property is located. A Member without the licences required in that market acts solely as a referrer.</w:t>
      </w:r>
    </w:p>
    <w:p>
      <w:pPr>
        <w:pStyle w:val="Heading2"/>
        <w:spacing w:after="120" w:before="280"/>
      </w:pPr>
      <w:r>
        <w:rPr>
          <w:rFonts w:ascii="Calibri" w:cs="Calibri" w:eastAsia="Calibri" w:hAnsi="Calibri"/>
          <w:b/>
          <w:bCs/>
          <w:color w:val="0F766E"/>
          <w:sz w:val="24"/>
          <w:szCs w:val="24"/>
        </w:rPr>
        <w:t xml:space="preserve">§ 5. Vesteri international portfolio</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Vesteri makes selected international developments available to Members, in which Vesteri or its partner acts as Listing Agent under agreements with developers.</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A Member who sources a buyer for such a development receives the larger share of the commission payable by the developer – not less than </w:t>
      </w:r>
      <w:r>
        <w:rPr>
          <w:rFonts w:ascii="Calibri" w:cs="Calibri" w:eastAsia="Calibri" w:hAnsi="Calibri"/>
          <w:sz w:val="21"/>
          <w:szCs w:val="21"/>
        </w:rPr>
        <w:t xml:space="preserve">60%</w:t>
      </w:r>
      <w:r>
        <w:rPr>
          <w:rFonts w:ascii="Calibri" w:cs="Calibri" w:eastAsia="Calibri" w:hAnsi="Calibri"/>
          <w:sz w:val="21"/>
          <w:szCs w:val="21"/>
        </w:rPr>
        <w:t xml:space="preserve"> – on the terms stated in the listing card in the System or agreed individually before the first presentation.</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Vesteri organises LIVE presentations, webinars and contact with the developer and supports the purchase process to the extent stated in the listing card. Vesteri is not responsible for the legal or technical condition of the development or for its completion by the developer. The Member informs the buyer of the need for independent legal review before purchase.</w:t>
      </w:r>
    </w:p>
    <w:p>
      <w:pPr>
        <w:pStyle w:val="Heading2"/>
        <w:spacing w:after="120" w:before="280"/>
      </w:pPr>
      <w:r>
        <w:rPr>
          <w:rFonts w:ascii="Calibri" w:cs="Calibri" w:eastAsia="Calibri" w:hAnsi="Calibri"/>
          <w:b/>
          <w:bCs/>
          <w:color w:val="0F766E"/>
          <w:sz w:val="24"/>
          <w:szCs w:val="24"/>
        </w:rPr>
        <w:t xml:space="preserve">§ 6. Fees</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Application, membership, standard publication of listings and basic System features are free of charge.</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Premium features are paid according to the price list available in the Member account (pay-as-you-go or subscription). Price list changes are announced 30 days in advance.</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Vesteri does not currently take a share of commissions from Referrals or Joint Transactions between Members. Vesteri may introduce such a fee in the future with at least 60 days’ notice; the fee will not apply to cooperation commenced before it takes effect.</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Vesteri commits at least 10% of its Vesteri revenue to promoting the Collective as a whole. This is not a guarantee of traffic, enquiries or sales for individual Members.</w:t>
      </w:r>
    </w:p>
    <w:p>
      <w:pPr>
        <w:pStyle w:val="Heading2"/>
        <w:spacing w:after="120" w:before="280"/>
      </w:pPr>
      <w:r>
        <w:rPr>
          <w:rFonts w:ascii="Calibri" w:cs="Calibri" w:eastAsia="Calibri" w:hAnsi="Calibri"/>
          <w:b/>
          <w:bCs/>
          <w:color w:val="0F766E"/>
          <w:sz w:val="24"/>
          <w:szCs w:val="24"/>
        </w:rPr>
        <w:t xml:space="preserve">§ 7. Personal data</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Each Member is an independent controller of its clients’ data. When passing buyer or seller data under a Referral or Joint Transaction, the Member warrants that it has a legal basis to do so and has informed the person of the transfer. The receiving Member uses the data solely for the purpose of that cooperation.</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Vesteri’s processing of data in the System is governed by the Privacy Policy and the Platform Terms, including the data processing agreement where applicable.</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Extracting, copying or using data of other Members or their clients beyond the purpose of cooperation in the Collective is prohibited.</w:t>
      </w:r>
    </w:p>
    <w:p>
      <w:pPr>
        <w:pStyle w:val="Heading2"/>
        <w:spacing w:after="120" w:before="280"/>
      </w:pPr>
      <w:r>
        <w:rPr>
          <w:rFonts w:ascii="Calibri" w:cs="Calibri" w:eastAsia="Calibri" w:hAnsi="Calibri"/>
          <w:b/>
          <w:bCs/>
          <w:color w:val="0F766E"/>
          <w:sz w:val="24"/>
          <w:szCs w:val="24"/>
        </w:rPr>
        <w:t xml:space="preserve">§ 8. Breaches, suspension and exclusion</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A breach of these Rules may be reported to Vesteri at </w:t>
      </w:r>
      <w:r>
        <w:rPr>
          <w:rFonts w:ascii="Calibri" w:cs="Calibri" w:eastAsia="Calibri" w:hAnsi="Calibri"/>
          <w:sz w:val="21"/>
          <w:szCs w:val="21"/>
        </w:rPr>
        <w:t xml:space="preserve">collective@vesteri.com</w:t>
      </w:r>
      <w:r>
        <w:rPr>
          <w:rFonts w:ascii="Calibri" w:cs="Calibri" w:eastAsia="Calibri" w:hAnsi="Calibri"/>
          <w:sz w:val="21"/>
          <w:szCs w:val="21"/>
        </w:rPr>
        <w:t xml:space="preserve"> with a description and evidence. Vesteri may also open proceedings on its own initiative.</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Procedure: Vesteri presents the allegations to the Member; the Member has 7 days to respond; Vesteri issues a reasoned decision within 14 days of receiving the response or of the deadline passing.</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Measures applied proportionately to the severity of the breach: warning; obligation to remedy (e.g. completing a settlement); suspension of listing publication or of membership for up to 90 days; exclusion.</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Exclusion applies in the case of a serious breach (in particular: fraud, circumventing another Member, knowingly misleading a buyer, loss of professional licence) or breaches repeated despite a warning.</w:t>
      </w:r>
    </w:p>
    <w:p>
      <w:pPr>
        <w:tabs>
          <w:tab w:val="left" w:pos="420"/>
        </w:tabs>
        <w:spacing w:after="100" w:line="276"/>
        <w:ind w:left="420" w:hanging="420"/>
      </w:pPr>
      <w:r>
        <w:rPr>
          <w:rFonts w:ascii="Calibri" w:cs="Calibri" w:eastAsia="Calibri" w:hAnsi="Calibri"/>
          <w:sz w:val="21"/>
          <w:szCs w:val="21"/>
        </w:rPr>
        <w:t xml:space="preserve">5.	</w:t>
      </w:r>
      <w:r>
        <w:rPr>
          <w:rFonts w:ascii="Calibri" w:cs="Calibri" w:eastAsia="Calibri" w:hAnsi="Calibri"/>
          <w:sz w:val="21"/>
          <w:szCs w:val="21"/>
        </w:rPr>
        <w:t xml:space="preserve">Where a Member’s continued activity threatens harm to buyers or the network, Vesteri may suspend the Member with immediate effect for the duration of the proceedings.</w:t>
      </w:r>
    </w:p>
    <w:p>
      <w:pPr>
        <w:tabs>
          <w:tab w:val="left" w:pos="420"/>
        </w:tabs>
        <w:spacing w:after="100" w:line="276"/>
        <w:ind w:left="420" w:hanging="420"/>
      </w:pPr>
      <w:r>
        <w:rPr>
          <w:rFonts w:ascii="Calibri" w:cs="Calibri" w:eastAsia="Calibri" w:hAnsi="Calibri"/>
          <w:sz w:val="21"/>
          <w:szCs w:val="21"/>
        </w:rPr>
        <w:t xml:space="preserve">6.	</w:t>
      </w:r>
      <w:r>
        <w:rPr>
          <w:rFonts w:ascii="Calibri" w:cs="Calibri" w:eastAsia="Calibri" w:hAnsi="Calibri"/>
          <w:sz w:val="21"/>
          <w:szCs w:val="21"/>
        </w:rPr>
        <w:t xml:space="preserve">A decision may be appealed within 14 days and is decided within 30 days. While the Collective has no more than 100 Members, appeals are decided by the Board of Directors of Time2Show, Inc. Once the Collective exceeds 100 Members, a Collective Committee is appointed and takes over deciding appeals. The appeal decision is final within the Collective and does not exclude recourse to the courts.</w:t>
      </w:r>
      <w:r>
        <w:rPr>
          <w:rFonts w:ascii="Calibri" w:cs="Calibri" w:eastAsia="Calibri" w:hAnsi="Calibri"/>
          <w:sz w:val="21"/>
          <w:szCs w:val="21"/>
        </w:rPr>
        <w:t xml:space="preserve"/>
      </w:r>
      <w:r>
        <w:rPr>
          <w:rFonts w:ascii="Calibri" w:cs="Calibri" w:eastAsia="Calibri" w:hAnsi="Calibri"/>
          <w:sz w:val="21"/>
          <w:szCs w:val="21"/>
        </w:rPr>
        <w:t xml:space="preserve"/>
      </w:r>
    </w:p>
    <w:p>
      <w:pPr>
        <w:tabs>
          <w:tab w:val="left" w:pos="420"/>
        </w:tabs>
        <w:spacing w:after="100" w:line="276"/>
        <w:ind w:left="420" w:hanging="420"/>
      </w:pPr>
      <w:r>
        <w:rPr>
          <w:rFonts w:ascii="Calibri" w:cs="Calibri" w:eastAsia="Calibri" w:hAnsi="Calibri"/>
          <w:sz w:val="21"/>
          <w:szCs w:val="21"/>
        </w:rPr>
        <w:t xml:space="preserve">7.	</w:t>
      </w:r>
      <w:r>
        <w:rPr>
          <w:rFonts w:ascii="Calibri" w:cs="Calibri" w:eastAsia="Calibri" w:hAnsi="Calibri"/>
          <w:sz w:val="21"/>
          <w:szCs w:val="21"/>
        </w:rPr>
        <w:t xml:space="preserve">Suspension or exclusion does not release a Member from settling Referrals and Joint Transactions already commenced.</w:t>
      </w:r>
    </w:p>
    <w:p>
      <w:pPr>
        <w:pStyle w:val="Heading2"/>
        <w:spacing w:after="120" w:before="280"/>
      </w:pPr>
      <w:r>
        <w:rPr>
          <w:rFonts w:ascii="Calibri" w:cs="Calibri" w:eastAsia="Calibri" w:hAnsi="Calibri"/>
          <w:b/>
          <w:bCs/>
          <w:color w:val="0F766E"/>
          <w:sz w:val="24"/>
          <w:szCs w:val="24"/>
        </w:rPr>
        <w:t xml:space="preserve">§ 9. Term and termination of membership</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Membership is concluded for an indefinite period.</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A Member may resign at any time by notice given in the System or by e-mail.</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Vesteri may terminate membership on 30 days’ notice without giving reasons, and with immediate effect in the cases set out in § 8.</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Upon termination the Member’s listings are removed from the Marketplace and the right to use the designation "Member of Vesteri Collective" expires. Referrals and Joint Transactions already commenced are settled in accordance with § 4, with the protection period preserved.</w:t>
      </w:r>
    </w:p>
    <w:p>
      <w:pPr>
        <w:pStyle w:val="Heading2"/>
        <w:spacing w:after="120" w:before="280"/>
      </w:pPr>
      <w:r>
        <w:rPr>
          <w:rFonts w:ascii="Calibri" w:cs="Calibri" w:eastAsia="Calibri" w:hAnsi="Calibri"/>
          <w:b/>
          <w:bCs/>
          <w:color w:val="0F766E"/>
          <w:sz w:val="24"/>
          <w:szCs w:val="24"/>
        </w:rPr>
        <w:t xml:space="preserve">§ 10. Liability</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Vesteri provides technology, marketing and organisational services. It is not a party to brokerage agreements, sale agreements or settlements between Members and does not verify the legal or technical condition of properties published by Members.</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Vesteri does not guarantee any number of enquiries, transactions or revenue.</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Vesteri’s liability to a Member is limited to actual loss, excluding lost profits, up to the amount of fees paid by the Member in the 12 months preceding the event; the limitation does not apply to loss caused intentionally.</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A Member is responsible for the content of its listings and for its conduct towards clients and other Members, and indemnifies Vesteri against third-party claims arising from that conduct.</w:t>
      </w:r>
    </w:p>
    <w:p>
      <w:pPr>
        <w:pStyle w:val="Heading2"/>
        <w:spacing w:after="120" w:before="280"/>
      </w:pPr>
      <w:r>
        <w:rPr>
          <w:rFonts w:ascii="Calibri" w:cs="Calibri" w:eastAsia="Calibri" w:hAnsi="Calibri"/>
          <w:b/>
          <w:bCs/>
          <w:color w:val="0F766E"/>
          <w:sz w:val="24"/>
          <w:szCs w:val="24"/>
        </w:rPr>
        <w:t xml:space="preserve">§ 11. Final provisions</w:t>
      </w:r>
    </w:p>
    <w:p>
      <w:pPr>
        <w:tabs>
          <w:tab w:val="left" w:pos="420"/>
        </w:tabs>
        <w:spacing w:after="100" w:line="276"/>
        <w:ind w:left="420" w:hanging="420"/>
      </w:pPr>
      <w:r>
        <w:rPr>
          <w:rFonts w:ascii="Calibri" w:cs="Calibri" w:eastAsia="Calibri" w:hAnsi="Calibri"/>
          <w:sz w:val="21"/>
          <w:szCs w:val="21"/>
        </w:rPr>
        <w:t xml:space="preserve">1.	</w:t>
      </w:r>
      <w:r>
        <w:rPr>
          <w:rFonts w:ascii="Calibri" w:cs="Calibri" w:eastAsia="Calibri" w:hAnsi="Calibri"/>
          <w:sz w:val="21"/>
          <w:szCs w:val="21"/>
        </w:rPr>
        <w:t xml:space="preserve">Amendments to these Rules are announced in the System and by e-mail 14 days in advance, and amendments to § 4(3) and § 6(3) 60 days in advance. Failure to resign before the amendments take effect constitutes acceptance.</w:t>
      </w:r>
    </w:p>
    <w:p>
      <w:pPr>
        <w:tabs>
          <w:tab w:val="left" w:pos="420"/>
        </w:tabs>
        <w:spacing w:after="100" w:line="276"/>
        <w:ind w:left="420" w:hanging="420"/>
      </w:pPr>
      <w:r>
        <w:rPr>
          <w:rFonts w:ascii="Calibri" w:cs="Calibri" w:eastAsia="Calibri" w:hAnsi="Calibri"/>
          <w:sz w:val="21"/>
          <w:szCs w:val="21"/>
        </w:rPr>
        <w:t xml:space="preserve">2.	</w:t>
      </w:r>
      <w:r>
        <w:rPr>
          <w:rFonts w:ascii="Calibri" w:cs="Calibri" w:eastAsia="Calibri" w:hAnsi="Calibri"/>
          <w:sz w:val="21"/>
          <w:szCs w:val="21"/>
        </w:rPr>
        <w:t xml:space="preserve">Disputes between Members are first submitted to free mediation conducted by Vesteri (up to 30 days). Disputes between a Member and Vesteri are first addressed amicably within 30 days of notification.</w:t>
      </w:r>
    </w:p>
    <w:p>
      <w:pPr>
        <w:tabs>
          <w:tab w:val="left" w:pos="420"/>
        </w:tabs>
        <w:spacing w:after="100" w:line="276"/>
        <w:ind w:left="420" w:hanging="420"/>
      </w:pPr>
      <w:r>
        <w:rPr>
          <w:rFonts w:ascii="Calibri" w:cs="Calibri" w:eastAsia="Calibri" w:hAnsi="Calibri"/>
          <w:sz w:val="21"/>
          <w:szCs w:val="21"/>
        </w:rPr>
        <w:t xml:space="preserve">3.	</w:t>
      </w:r>
      <w:r>
        <w:rPr>
          <w:rFonts w:ascii="Calibri" w:cs="Calibri" w:eastAsia="Calibri" w:hAnsi="Calibri"/>
          <w:sz w:val="21"/>
          <w:szCs w:val="21"/>
        </w:rPr>
        <w:t xml:space="preserve">These Rules are governed by Polish law. The competent court is the common court with jurisdiction over the Capital City of Warsaw.</w:t>
      </w:r>
    </w:p>
    <w:p>
      <w:pPr>
        <w:tabs>
          <w:tab w:val="left" w:pos="420"/>
        </w:tabs>
        <w:spacing w:after="100" w:line="276"/>
        <w:ind w:left="420" w:hanging="420"/>
      </w:pPr>
      <w:r>
        <w:rPr>
          <w:rFonts w:ascii="Calibri" w:cs="Calibri" w:eastAsia="Calibri" w:hAnsi="Calibri"/>
          <w:sz w:val="21"/>
          <w:szCs w:val="21"/>
        </w:rPr>
        <w:t xml:space="preserve">4.	</w:t>
      </w:r>
      <w:r>
        <w:rPr>
          <w:rFonts w:ascii="Calibri" w:cs="Calibri" w:eastAsia="Calibri" w:hAnsi="Calibri"/>
          <w:sz w:val="21"/>
          <w:szCs w:val="21"/>
        </w:rPr>
        <w:t xml:space="preserve">These Rules are drawn up in Polish and English. In the event of discrepancies, the </w:t>
      </w:r>
      <w:r>
        <w:rPr>
          <w:rFonts w:ascii="Calibri" w:cs="Calibri" w:eastAsia="Calibri" w:hAnsi="Calibri"/>
          <w:sz w:val="21"/>
          <w:szCs w:val="21"/>
        </w:rPr>
        <w:t xml:space="preserve">Polish</w:t>
      </w:r>
      <w:r>
        <w:rPr>
          <w:rFonts w:ascii="Calibri" w:cs="Calibri" w:eastAsia="Calibri" w:hAnsi="Calibri"/>
          <w:sz w:val="21"/>
          <w:szCs w:val="21"/>
        </w:rPr>
        <w:t xml:space="preserve"> version prevails.</w:t>
      </w:r>
    </w:p>
    <w:p>
      <w:pPr>
        <w:tabs>
          <w:tab w:val="left" w:pos="420"/>
        </w:tabs>
        <w:spacing w:after="100" w:line="276"/>
        <w:ind w:left="420" w:hanging="420"/>
      </w:pPr>
      <w:r>
        <w:rPr>
          <w:rFonts w:ascii="Calibri" w:cs="Calibri" w:eastAsia="Calibri" w:hAnsi="Calibri"/>
          <w:sz w:val="21"/>
          <w:szCs w:val="21"/>
        </w:rPr>
        <w:t xml:space="preserve">5.	</w:t>
      </w:r>
      <w:r>
        <w:rPr>
          <w:rFonts w:ascii="Calibri" w:cs="Calibri" w:eastAsia="Calibri" w:hAnsi="Calibri"/>
          <w:sz w:val="21"/>
          <w:szCs w:val="21"/>
        </w:rPr>
        <w:t xml:space="preserve">A Member accepts these Rules by ticking the relevant box in the application. The membership agreement is concluded upon Vesteri’s approval of the application.</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Vesteri Collective Rules · v1.0  ·  </w:t>
    </w:r>
    <w:r>
      <w:rPr>
        <w:rFonts w:ascii="Calibri" w:cs="Calibri" w:eastAsia="Calibri" w:hAnsi="Calibri"/>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VESTERI COLLECTIVE RULES</dc:title>
  <dc:creator>Time2Show, Inc.</dc:creator>
  <cp:lastModifiedBy>Un-named</cp:lastModifiedBy>
  <cp:revision>1</cp:revision>
  <dcterms:created xsi:type="dcterms:W3CDTF">2026-10-22T14:27:37.107Z</dcterms:created>
  <dcterms:modified xsi:type="dcterms:W3CDTF">2026-10-22T14:27:37.107Z</dcterms:modified>
</cp:coreProperties>
</file>

<file path=docProps/custom.xml><?xml version="1.0" encoding="utf-8"?>
<Properties xmlns="http://schemas.openxmlformats.org/officeDocument/2006/custom-properties" xmlns:vt="http://schemas.openxmlformats.org/officeDocument/2006/docPropsVTypes"/>
</file>